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b/>
          <w:bCs/>
          <w:sz w:val="32"/>
        </w:rPr>
        <w:t>PRZEDMIOTOWE ZASADY OCENIANIA</w:t>
        <w:br/>
        <w:t>Z JĘZYKA ANGIELSKIEGO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dla klas IV–VIII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W SZKOLE PODSTAWOWEJ NR 33 WE WROCŁAWIU</w:t>
      </w:r>
    </w:p>
    <w:p>
      <w:pPr>
        <w:pStyle w:val="Normal"/>
        <w:jc w:val="center"/>
        <w:rPr/>
      </w:pPr>
      <w:r>
        <w:rPr>
          <w:b/>
          <w:bCs/>
        </w:rPr>
        <w:t>W ROKU SZKOLNYM 2026/2027</w:t>
      </w:r>
      <w:r>
        <w:rPr>
          <w:b/>
        </w:rPr>
        <w:br/>
      </w:r>
    </w:p>
    <w:p>
      <w:pPr>
        <w:pStyle w:val="Normal"/>
        <w:rPr/>
      </w:pPr>
      <w:r>
        <w:rPr>
          <w:b w:val="false"/>
        </w:rPr>
        <w:t>Niniejszy dokument stanowi uszczegółowienie zasad oceniania określonych w statucie Szkoły oraz wewnątrzszkolnych zasad oceniania.</w:t>
      </w:r>
    </w:p>
    <w:p>
      <w:pPr>
        <w:pStyle w:val="Heading1"/>
        <w:rPr/>
      </w:pPr>
      <w:r>
        <w:rPr/>
        <w:t>I. Cele oceniania</w:t>
      </w:r>
    </w:p>
    <w:p>
      <w:pPr>
        <w:pStyle w:val="ListBullet"/>
        <w:numPr>
          <w:ilvl w:val="0"/>
          <w:numId w:val="1"/>
        </w:numPr>
        <w:jc w:val="both"/>
        <w:rPr/>
      </w:pPr>
      <w:r>
        <w:rPr/>
        <w:t>informowanie ucznia o poziomie jego osiągnięć edukacyjnych i postępach w nauce;</w:t>
      </w:r>
    </w:p>
    <w:p>
      <w:pPr>
        <w:pStyle w:val="ListBullet"/>
        <w:numPr>
          <w:ilvl w:val="0"/>
          <w:numId w:val="1"/>
        </w:numPr>
        <w:jc w:val="both"/>
        <w:rPr/>
      </w:pPr>
      <w:r>
        <w:rPr/>
        <w:t>udzielanie uczniowi informacji zwrotnej wskazującej mocne strony, trudności i kierunki dalszej pracy;</w:t>
      </w:r>
    </w:p>
    <w:p>
      <w:pPr>
        <w:pStyle w:val="ListBullet"/>
        <w:numPr>
          <w:ilvl w:val="0"/>
          <w:numId w:val="1"/>
        </w:numPr>
        <w:jc w:val="both"/>
        <w:rPr/>
      </w:pPr>
      <w:r>
        <w:rPr/>
        <w:t>motywowanie ucznia do systematycznej pracy i rozwijania kompetencji językowych;</w:t>
      </w:r>
    </w:p>
    <w:p>
      <w:pPr>
        <w:pStyle w:val="ListBullet"/>
        <w:numPr>
          <w:ilvl w:val="0"/>
          <w:numId w:val="1"/>
        </w:numPr>
        <w:jc w:val="both"/>
        <w:rPr/>
      </w:pPr>
      <w:r>
        <w:rPr/>
        <w:t>umożliwianie nauczycielowi planowania dalszej pracy dydaktycznej i dostosowania metod do potrzeb uczniów;</w:t>
      </w:r>
    </w:p>
    <w:p>
      <w:pPr>
        <w:pStyle w:val="ListBullet"/>
        <w:numPr>
          <w:ilvl w:val="0"/>
          <w:numId w:val="1"/>
        </w:numPr>
        <w:jc w:val="both"/>
        <w:rPr/>
      </w:pPr>
      <w:r>
        <w:rPr/>
        <w:t>wspieranie samodzielności, odpowiedzialności za własną naukę oraz rozwijanie umiejętności uczenia się.</w:t>
      </w:r>
    </w:p>
    <w:p>
      <w:pPr>
        <w:pStyle w:val="Heading1"/>
        <w:rPr/>
      </w:pPr>
      <w:r>
        <w:rPr/>
        <w:t>II. Przedmiot oceniania</w:t>
      </w:r>
    </w:p>
    <w:p>
      <w:pPr>
        <w:pStyle w:val="Normal"/>
        <w:rPr/>
      </w:pPr>
      <w:r>
        <w:rPr>
          <w:b w:val="false"/>
        </w:rPr>
        <w:t>Ocenie podlegają wiadomości i umiejętności określone w wymaganiach edukacyjnych z języka angielskiego, w szczególności:</w:t>
      </w:r>
    </w:p>
    <w:p>
      <w:pPr>
        <w:pStyle w:val="ListBullet"/>
        <w:numPr>
          <w:ilvl w:val="0"/>
          <w:numId w:val="1"/>
        </w:numPr>
        <w:rPr/>
      </w:pPr>
      <w:r>
        <w:rPr/>
        <w:t>rozumienie wypowiedzi ustnych i pisemnych;</w:t>
      </w:r>
    </w:p>
    <w:p>
      <w:pPr>
        <w:pStyle w:val="ListBullet"/>
        <w:numPr>
          <w:ilvl w:val="0"/>
          <w:numId w:val="1"/>
        </w:numPr>
        <w:rPr/>
      </w:pPr>
      <w:r>
        <w:rPr/>
        <w:t>znajomość i stosowanie słownictwa;</w:t>
      </w:r>
    </w:p>
    <w:p>
      <w:pPr>
        <w:pStyle w:val="ListBullet"/>
        <w:numPr>
          <w:ilvl w:val="0"/>
          <w:numId w:val="1"/>
        </w:numPr>
        <w:rPr/>
      </w:pPr>
      <w:r>
        <w:rPr/>
        <w:t>znajomość i stosowanie struktur gramatycznych;</w:t>
      </w:r>
    </w:p>
    <w:p>
      <w:pPr>
        <w:pStyle w:val="ListBullet"/>
        <w:numPr>
          <w:ilvl w:val="0"/>
          <w:numId w:val="1"/>
        </w:numPr>
        <w:rPr/>
      </w:pPr>
      <w:r>
        <w:rPr/>
        <w:t>mówienie i komunikowanie się w języku angielskim;</w:t>
      </w:r>
    </w:p>
    <w:p>
      <w:pPr>
        <w:pStyle w:val="ListBullet"/>
        <w:numPr>
          <w:ilvl w:val="0"/>
          <w:numId w:val="1"/>
        </w:numPr>
        <w:rPr/>
      </w:pPr>
      <w:r>
        <w:rPr/>
        <w:t>pisanie krótkich i dłuższych wypowiedzi odpowiednich do poziomu klasy;</w:t>
      </w:r>
    </w:p>
    <w:p>
      <w:pPr>
        <w:pStyle w:val="ListBullet"/>
        <w:numPr>
          <w:ilvl w:val="0"/>
          <w:numId w:val="1"/>
        </w:numPr>
        <w:rPr/>
      </w:pPr>
      <w:r>
        <w:rPr/>
        <w:t>wymowa, intonacja i płynność wypowiedzi – w zakresie odpowiednim do etapu edukacyjnego;</w:t>
      </w:r>
    </w:p>
    <w:p>
      <w:pPr>
        <w:pStyle w:val="ListBullet"/>
        <w:numPr>
          <w:ilvl w:val="0"/>
          <w:numId w:val="1"/>
        </w:numPr>
        <w:rPr/>
      </w:pPr>
      <w:r>
        <w:rPr/>
        <w:t>reagowanie językowe w sytuacjach komunikacyjnych;</w:t>
      </w:r>
    </w:p>
    <w:p>
      <w:pPr>
        <w:pStyle w:val="ListBullet"/>
        <w:numPr>
          <w:ilvl w:val="0"/>
          <w:numId w:val="1"/>
        </w:numPr>
        <w:rPr/>
      </w:pPr>
      <w:r>
        <w:rPr/>
        <w:t>przetwarzanie informacji;</w:t>
      </w:r>
    </w:p>
    <w:p>
      <w:pPr>
        <w:pStyle w:val="ListBullet"/>
        <w:numPr>
          <w:ilvl w:val="0"/>
          <w:numId w:val="1"/>
        </w:numPr>
        <w:rPr/>
      </w:pPr>
      <w:r>
        <w:rPr/>
        <w:t xml:space="preserve">udział w pracy indywidualnej, parze i grupie </w:t>
      </w:r>
      <w:r>
        <w:rPr/>
        <w:t>(projekty i prezentacje);</w:t>
      </w:r>
    </w:p>
    <w:p>
      <w:pPr>
        <w:pStyle w:val="ListBullet"/>
        <w:numPr>
          <w:ilvl w:val="0"/>
          <w:numId w:val="1"/>
        </w:numPr>
        <w:rPr/>
      </w:pPr>
      <w:r>
        <w:rPr/>
        <w:t>postępy ucznia w stosunku do jego wcześniejszych osiągnięć.</w:t>
      </w:r>
    </w:p>
    <w:p>
      <w:pPr>
        <w:pStyle w:val="Heading1"/>
        <w:rPr/>
      </w:pPr>
      <w:r>
        <w:rPr/>
        <w:t>III. Formy i metody sprawdzania osiągnięć</w:t>
      </w:r>
    </w:p>
    <w:p>
      <w:pPr>
        <w:pStyle w:val="ListBullet"/>
        <w:numPr>
          <w:ilvl w:val="0"/>
          <w:numId w:val="1"/>
        </w:numPr>
        <w:rPr/>
      </w:pPr>
      <w:r>
        <w:rPr/>
        <w:t>sprawdziany/testy podsumowujące dział (unit);</w:t>
      </w:r>
    </w:p>
    <w:p>
      <w:pPr>
        <w:pStyle w:val="ListBullet"/>
        <w:numPr>
          <w:ilvl w:val="0"/>
          <w:numId w:val="1"/>
        </w:numPr>
        <w:rPr/>
      </w:pPr>
      <w:r>
        <w:rPr/>
        <w:t>kartkówki – zapowiedziane lub niezapowiedziane, zgodnie z zasadami określonymi poniżej;</w:t>
      </w:r>
    </w:p>
    <w:p>
      <w:pPr>
        <w:pStyle w:val="ListBullet"/>
        <w:numPr>
          <w:ilvl w:val="0"/>
          <w:numId w:val="1"/>
        </w:numPr>
        <w:rPr/>
      </w:pPr>
      <w:r>
        <w:rPr/>
        <w:t>odpowiedzi ustne i rozmowy w języku angielskim;</w:t>
      </w:r>
    </w:p>
    <w:p>
      <w:pPr>
        <w:pStyle w:val="ListBullet"/>
        <w:numPr>
          <w:ilvl w:val="0"/>
          <w:numId w:val="1"/>
        </w:numPr>
        <w:rPr/>
      </w:pPr>
      <w:r>
        <w:rPr/>
        <w:t>wypowiedzi pisemne;</w:t>
      </w:r>
    </w:p>
    <w:p>
      <w:pPr>
        <w:pStyle w:val="ListBullet"/>
        <w:numPr>
          <w:ilvl w:val="0"/>
          <w:numId w:val="1"/>
        </w:numPr>
        <w:rPr/>
      </w:pPr>
      <w:r>
        <w:rPr/>
        <w:t>zadania sprawdzające rozumienie ze słuchu i czytanie;</w:t>
      </w:r>
    </w:p>
    <w:p>
      <w:pPr>
        <w:pStyle w:val="ListBullet"/>
        <w:numPr>
          <w:ilvl w:val="0"/>
          <w:numId w:val="1"/>
        </w:numPr>
        <w:rPr/>
      </w:pPr>
      <w:r>
        <w:rPr/>
        <w:t>zadania leksykalne i gramatyczne;</w:t>
      </w:r>
    </w:p>
    <w:p>
      <w:pPr>
        <w:pStyle w:val="ListBullet"/>
        <w:numPr>
          <w:ilvl w:val="0"/>
          <w:numId w:val="1"/>
        </w:numPr>
        <w:rPr/>
      </w:pPr>
      <w:r>
        <w:rPr/>
        <w:t>zadania komunikacyjne, dialogi, scenki i projekty;</w:t>
      </w:r>
    </w:p>
    <w:p>
      <w:pPr>
        <w:pStyle w:val="ListBullet"/>
        <w:numPr>
          <w:ilvl w:val="0"/>
          <w:numId w:val="1"/>
        </w:numPr>
        <w:rPr/>
      </w:pPr>
      <w:r>
        <w:rPr/>
        <w:t>praca indywidualna, w parach i grupach;</w:t>
      </w:r>
    </w:p>
    <w:p>
      <w:pPr>
        <w:pStyle w:val="ListBullet"/>
        <w:numPr>
          <w:ilvl w:val="0"/>
          <w:numId w:val="1"/>
        </w:numPr>
        <w:rPr/>
      </w:pPr>
      <w:r>
        <w:rPr/>
        <w:t>aktywność na lekcji;</w:t>
      </w:r>
    </w:p>
    <w:p>
      <w:pPr>
        <w:pStyle w:val="ListBullet"/>
        <w:numPr>
          <w:ilvl w:val="0"/>
          <w:numId w:val="1"/>
        </w:numPr>
        <w:rPr/>
      </w:pPr>
      <w:r>
        <w:rPr/>
        <w:t>zadania dodatkowe i konkursy – jako forma rozwijania zainteresowań i dodatkowych osiągnięć;</w:t>
      </w:r>
    </w:p>
    <w:p>
      <w:pPr>
        <w:pStyle w:val="ListBullet"/>
        <w:numPr>
          <w:ilvl w:val="0"/>
          <w:numId w:val="1"/>
        </w:numPr>
        <w:rPr/>
      </w:pPr>
      <w:r>
        <w:rPr/>
        <w:t>zadania wykonywane z wykorzystaniem materiałów cyfrowych, w tym MEE, jeżeli nauczyciel zdecyduje o ich wykorzystaniu.</w:t>
      </w:r>
    </w:p>
    <w:p>
      <w:pPr>
        <w:pStyle w:val="Heading1"/>
        <w:rPr/>
      </w:pPr>
      <w:r>
        <w:rPr/>
        <w:t>IV. Zasady przeprowadzania sprawdzianów i kartkówek</w:t>
      </w:r>
    </w:p>
    <w:p>
      <w:pPr>
        <w:pStyle w:val="ListNumber"/>
        <w:numPr>
          <w:ilvl w:val="0"/>
          <w:numId w:val="4"/>
        </w:numPr>
        <w:rPr/>
      </w:pPr>
      <w:r>
        <w:rPr/>
        <w:t>Sprawdzian/test podsumowujący dział jest zapowiadany z co najmniej tygodniowym wyprzedzeniem.</w:t>
      </w:r>
    </w:p>
    <w:p>
      <w:pPr>
        <w:pStyle w:val="ListNumber"/>
        <w:numPr>
          <w:ilvl w:val="0"/>
          <w:numId w:val="4"/>
        </w:numPr>
        <w:rPr/>
      </w:pPr>
      <w:r>
        <w:rPr/>
        <w:t>Zakres sprawdzianu jest podawany uczniom wraz z informacją o terminie.</w:t>
      </w:r>
    </w:p>
    <w:p>
      <w:pPr>
        <w:pStyle w:val="ListNumber"/>
        <w:numPr>
          <w:ilvl w:val="0"/>
          <w:numId w:val="4"/>
        </w:numPr>
        <w:rPr/>
      </w:pPr>
      <w:r>
        <w:rPr/>
        <w:t>Kartkówka może obejmować materiał z ostatnich trzech lekcji i nie musi być zapowiadana.</w:t>
      </w:r>
    </w:p>
    <w:p>
      <w:pPr>
        <w:pStyle w:val="ListNumber"/>
        <w:numPr>
          <w:ilvl w:val="0"/>
          <w:numId w:val="4"/>
        </w:numPr>
        <w:rPr/>
      </w:pPr>
      <w:r>
        <w:rPr/>
        <w:t>W uzasadnionych sytuacjach nauczyciel może przeprowadzić kartkówkę z określonego, wcześniej przećwiczonego materiału.</w:t>
      </w:r>
    </w:p>
    <w:p>
      <w:pPr>
        <w:pStyle w:val="ListNumber"/>
        <w:numPr>
          <w:ilvl w:val="0"/>
          <w:numId w:val="4"/>
        </w:numPr>
        <w:rPr/>
      </w:pPr>
      <w:r>
        <w:rPr/>
        <w:t>Uczeń ma prawo do poprawy oceny ze sprawdzianu w terminie ustalonym z nauczycielem.</w:t>
      </w:r>
    </w:p>
    <w:p>
      <w:pPr>
        <w:pStyle w:val="ListNumber"/>
        <w:numPr>
          <w:ilvl w:val="0"/>
          <w:numId w:val="4"/>
        </w:numPr>
        <w:rPr/>
      </w:pPr>
      <w:r>
        <w:rPr/>
        <w:t>Uczeń nieobecny na sprawdzianie ustala z nauczycielem termin jego napisania. Zaliczenie powinno nastąpić w terminie nie dłuższym niż dwa tygodnie od powrotu ucznia do szkoły, z uwzględnieniem uzasadnionych sytuacji losowych.</w:t>
      </w:r>
    </w:p>
    <w:p>
      <w:pPr>
        <w:pStyle w:val="ListNumber"/>
        <w:numPr>
          <w:ilvl w:val="0"/>
          <w:numId w:val="4"/>
        </w:numPr>
        <w:rPr/>
      </w:pPr>
      <w:r>
        <w:rPr/>
        <w:t>Szczegółowy sposób poprawy może zostać ustalony przez nauczyciela z uwzględnieniem organizacji pracy klasy.</w:t>
      </w:r>
    </w:p>
    <w:p>
      <w:pPr>
        <w:pStyle w:val="Heading1"/>
        <w:rPr/>
      </w:pPr>
      <w:r>
        <w:rPr/>
        <w:t>V. Skala oceniania prac pisemnych</w:t>
      </w:r>
    </w:p>
    <w:tbl>
      <w:tblPr>
        <w:tblStyle w:val="TableGrid"/>
        <w:tblW w:w="974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4873"/>
        <w:gridCol w:w="4873"/>
      </w:tblGrid>
      <w:tr>
        <w:trPr/>
        <w:tc>
          <w:tcPr>
            <w:tcW w:w="4873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Procent uzyskanych punktów</w:t>
            </w:r>
          </w:p>
        </w:tc>
        <w:tc>
          <w:tcPr>
            <w:tcW w:w="4873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Ocena</w:t>
            </w:r>
          </w:p>
        </w:tc>
      </w:tr>
      <w:tr>
        <w:trPr/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95–100%</w:t>
            </w:r>
          </w:p>
        </w:tc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celujący – 6</w:t>
            </w:r>
          </w:p>
        </w:tc>
      </w:tr>
      <w:tr>
        <w:trPr/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86–94%</w:t>
            </w:r>
          </w:p>
        </w:tc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bardzo dobry – 5</w:t>
            </w:r>
          </w:p>
        </w:tc>
      </w:tr>
      <w:tr>
        <w:trPr/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70–85%</w:t>
            </w:r>
          </w:p>
        </w:tc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dobry – 4</w:t>
            </w:r>
          </w:p>
        </w:tc>
      </w:tr>
      <w:tr>
        <w:trPr/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50–69%</w:t>
            </w:r>
          </w:p>
        </w:tc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dostateczny – 3</w:t>
            </w:r>
          </w:p>
        </w:tc>
      </w:tr>
      <w:tr>
        <w:trPr/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30–49%</w:t>
            </w:r>
          </w:p>
        </w:tc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dopuszczający – 2</w:t>
            </w:r>
          </w:p>
        </w:tc>
      </w:tr>
      <w:tr>
        <w:trPr/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0–29%</w:t>
            </w:r>
          </w:p>
        </w:tc>
        <w:tc>
          <w:tcPr>
            <w:tcW w:w="48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niedostateczny – 1</w:t>
            </w:r>
          </w:p>
        </w:tc>
      </w:tr>
    </w:tbl>
    <w:p>
      <w:pPr>
        <w:pStyle w:val="Normal"/>
        <w:rPr>
          <w:b w:val="false"/>
        </w:rPr>
      </w:pPr>
      <w:r>
        <w:rPr>
          <w:b w:val="false"/>
        </w:rPr>
        <w:t>Skala może być stosowana do sprawdzianów, testów i innych prac, dla których możliwe jest jednoznaczne ustalenie liczby punktów.</w:t>
      </w:r>
    </w:p>
    <w:p>
      <w:pPr>
        <w:pStyle w:val="Normal"/>
        <w:ind w:hanging="0" w:left="0" w:right="0"/>
        <w:jc w:val="both"/>
        <w:rPr/>
      </w:pPr>
      <w:r>
        <w:rPr/>
        <w:t>Za sprawdziany i testy oraz zadania dodatkowe uczniowie otrzymują ocenę wzbogaconą o informację zwrotną.</w:t>
      </w:r>
    </w:p>
    <w:p>
      <w:pPr>
        <w:pStyle w:val="Heading1"/>
        <w:rPr/>
      </w:pPr>
      <w:r>
        <w:rPr/>
        <w:t>VI. Przygotowanie do lekcji i nieprzygotowanie</w:t>
      </w:r>
    </w:p>
    <w:p>
      <w:pPr>
        <w:pStyle w:val="ListNumber"/>
        <w:numPr>
          <w:ilvl w:val="0"/>
          <w:numId w:val="4"/>
        </w:numPr>
        <w:rPr/>
      </w:pPr>
      <w:r>
        <w:rPr/>
        <w:t>Uczeń ma prawo zgłosić nieprzygotowanie na początku lekcji. Liczba dopuszczalnych nieprzygotowań w semestrze wynosi trzy przy trzech godzinach języka angielskiego tygodniowo. W przypadku innej liczby godzin nauczyciel może ustalić proporcjonalnie inną liczbę nieprzygotowań, informując uczniów na początku roku.</w:t>
      </w:r>
    </w:p>
    <w:p>
      <w:pPr>
        <w:pStyle w:val="ListNumber"/>
        <w:numPr>
          <w:ilvl w:val="0"/>
          <w:numId w:val="4"/>
        </w:numPr>
        <w:rPr/>
      </w:pPr>
      <w:r>
        <w:rPr/>
        <w:t>Nieprzygotowanie obejmuje brak przygotowania do odpowiedzi lub brak wymaganych materiałów. Nie obejmuje wcześniej zapowiedzianych sprawdzianów i testów.</w:t>
      </w:r>
    </w:p>
    <w:p>
      <w:pPr>
        <w:pStyle w:val="ListNumber"/>
        <w:numPr>
          <w:ilvl w:val="0"/>
          <w:numId w:val="4"/>
        </w:numPr>
        <w:rPr/>
      </w:pPr>
      <w:r>
        <w:rPr/>
        <w:t>Zgłoszenie nieprzygotowania po rozpoczęciu sprawdzania przygotowania do lekcji może nie być uwzględnione, z wyjątkiem uzasadnionych sytuacji losowych.</w:t>
      </w:r>
    </w:p>
    <w:p>
      <w:pPr>
        <w:pStyle w:val="ListNumber"/>
        <w:numPr>
          <w:ilvl w:val="0"/>
          <w:numId w:val="4"/>
        </w:numPr>
        <w:rPr/>
      </w:pPr>
      <w:r>
        <w:rPr/>
        <w:t>W przypadku dłuższej usprawiedliwionej nieobecności nauczyciel ustala z uczniem sposób i termin uzupełnienia zaległości.</w:t>
      </w:r>
    </w:p>
    <w:p>
      <w:pPr>
        <w:pStyle w:val="Heading1"/>
        <w:rPr/>
      </w:pPr>
      <w:r>
        <w:rPr/>
        <w:t>VII. Prace domowe i systematyczność pracy</w:t>
      </w:r>
    </w:p>
    <w:p>
      <w:pPr>
        <w:pStyle w:val="ListNumber"/>
        <w:numPr>
          <w:ilvl w:val="0"/>
          <w:numId w:val="4"/>
        </w:numPr>
        <w:rPr/>
      </w:pPr>
      <w:r>
        <w:rPr/>
        <w:t>Nauczyciel może zadawać pracę domową służącą utrwalaniu, rozwijaniu lub praktycznemu stosowaniu treści realizowanych podczas zajęć.</w:t>
      </w:r>
    </w:p>
    <w:p>
      <w:pPr>
        <w:pStyle w:val="ListNumber"/>
        <w:numPr>
          <w:ilvl w:val="0"/>
          <w:numId w:val="4"/>
        </w:numPr>
        <w:rPr/>
      </w:pPr>
      <w:r>
        <w:rPr/>
        <w:t>W klasach IV–VIII pisemne lub praktyczno-techniczne prace domowe nie mogą być traktowane jako obowiązkowa praca domowa podlegająca ocenie stopniem. Jeżeli zostaną zadane, nauczyciel sprawdza ich wykonanie i przekazuje uczniowi informację zwrotną, zgodnie z obowiązującymi przepisami.</w:t>
      </w:r>
    </w:p>
    <w:p>
      <w:pPr>
        <w:pStyle w:val="ListNumber"/>
        <w:numPr>
          <w:ilvl w:val="0"/>
          <w:numId w:val="4"/>
        </w:numPr>
        <w:rPr/>
      </w:pPr>
      <w:r>
        <w:rPr/>
        <w:t>Inne formy pracy domowej, np. nauka słownictwa, przygotowanie do odpowiedzi, powtórzenie materiału, nauka dialogu lub przygotowanie wypowiedzi ustnej, mogą być zadawane i mogą być sprawdzane oraz oceniane w ramach oceniania osiągnięć edukacyjnych, zgodnie z charakterem zadania i wymaganiami edukacyjnymi.</w:t>
      </w:r>
    </w:p>
    <w:p>
      <w:pPr>
        <w:pStyle w:val="ListNumber"/>
        <w:numPr>
          <w:ilvl w:val="0"/>
          <w:numId w:val="4"/>
        </w:numPr>
        <w:rPr/>
      </w:pPr>
      <w:r>
        <w:rPr/>
        <w:t>Systematyczność wykonywania zadań może być dokumentowana przez nauczyciela poprzez obserwację, odnotowanie wykonania zadania, plusy/minusy, informację w dzienniku lub inną ustaloną z nauczycielem w szkole formę.</w:t>
      </w:r>
    </w:p>
    <w:p>
      <w:pPr>
        <w:pStyle w:val="ListNumber"/>
        <w:numPr>
          <w:ilvl w:val="0"/>
          <w:numId w:val="4"/>
        </w:numPr>
        <w:rPr/>
      </w:pPr>
      <w:r>
        <w:rPr/>
        <w:t>Pojedynczy brak pracy domowej nie skutkuje automatycznie oceną niedostateczną.</w:t>
      </w:r>
    </w:p>
    <w:p>
      <w:pPr>
        <w:pStyle w:val="ListNumber"/>
        <w:numPr>
          <w:ilvl w:val="0"/>
          <w:numId w:val="4"/>
        </w:numPr>
        <w:rPr/>
      </w:pPr>
      <w:r>
        <w:rPr/>
        <w:t>Powtarzający się brak systematyczności może zostać uwzględniony przy ustalaniu rocznej oceny klasyfikacyjnej, w szczególności jako informacja o sposobie wywiązywania się ucznia z obowiązków związanych z nauką.</w:t>
      </w:r>
    </w:p>
    <w:p>
      <w:pPr>
        <w:pStyle w:val="ListNumber"/>
        <w:numPr>
          <w:ilvl w:val="0"/>
          <w:numId w:val="4"/>
        </w:numPr>
        <w:rPr/>
      </w:pPr>
      <w:r>
        <w:rPr/>
        <w:t>Zadania domowe są dobierane z uwzględnieniem możliwości uczniów i służą przede wszystkim utrwalaniu oraz rozwijaniu umiejętności.</w:t>
      </w:r>
    </w:p>
    <w:p>
      <w:pPr>
        <w:pStyle w:val="Heading1"/>
        <w:rPr/>
      </w:pPr>
      <w:r>
        <w:rPr/>
        <w:t>VIII. Aktywność na lekcji</w:t>
      </w:r>
    </w:p>
    <w:p>
      <w:pPr>
        <w:pStyle w:val="ListBullet"/>
        <w:numPr>
          <w:ilvl w:val="0"/>
          <w:numId w:val="1"/>
        </w:numPr>
        <w:rPr/>
      </w:pPr>
      <w:r>
        <w:rPr/>
        <w:t>Aktywność może być nagradzana plusami lub inną formą informacji zwrotnej.</w:t>
      </w:r>
    </w:p>
    <w:p>
      <w:pPr>
        <w:pStyle w:val="ListBullet"/>
        <w:numPr>
          <w:ilvl w:val="0"/>
          <w:numId w:val="1"/>
        </w:numPr>
        <w:rPr/>
      </w:pPr>
      <w:r>
        <w:rPr/>
        <w:t>Aktywność obejmuje m.in. zgłaszanie się, udzielanie odpowiedzi, wykonywanie zadań, udział w dialogach, pracę w parach i grupach oraz podejmowanie prób komunikowania się po angielsku.</w:t>
      </w:r>
    </w:p>
    <w:p>
      <w:pPr>
        <w:pStyle w:val="ListBullet"/>
        <w:numPr>
          <w:ilvl w:val="0"/>
          <w:numId w:val="1"/>
        </w:numPr>
        <w:rPr/>
      </w:pPr>
      <w:r>
        <w:rPr/>
        <w:t>Aktywność nie jest tożsama z częstotliwością zgłaszania się – uwzględnia się również zaangażowanie ucznia w wykonywanie powierzonych zadań.</w:t>
      </w:r>
    </w:p>
    <w:p>
      <w:pPr>
        <w:pStyle w:val="ListBullet"/>
        <w:numPr>
          <w:ilvl w:val="0"/>
          <w:numId w:val="1"/>
        </w:numPr>
        <w:rPr/>
      </w:pPr>
      <w:r>
        <w:rPr/>
        <w:t>Plusy i minusy mogą być zamieniane na ocenę zgodnie z zasadami podanymi uczniom przez nauczyciela na początku roku.</w:t>
      </w:r>
    </w:p>
    <w:p>
      <w:pPr>
        <w:pStyle w:val="Heading1"/>
        <w:rPr/>
      </w:pPr>
      <w:r>
        <w:rPr/>
        <w:t>IX. Zasady oceniania uczniów o specjalnych potrzebach edukacyjnych</w:t>
      </w:r>
    </w:p>
    <w:p>
      <w:pPr>
        <w:pStyle w:val="ListNumber"/>
        <w:numPr>
          <w:ilvl w:val="0"/>
          <w:numId w:val="4"/>
        </w:numPr>
        <w:rPr/>
      </w:pPr>
      <w:r>
        <w:rPr/>
        <w:t>Nauczyciel dostosowuje wymagania edukacyjne i sposoby sprawdzania osiągnięć do indywidualnych potrzeb psychofizycznych i edukacyjnych ucznia, zgodnie z opinią lub orzeczeniem poradni psychologiczno-pedagogicznej oraz obowiązującymi przepisami.</w:t>
      </w:r>
    </w:p>
    <w:p>
      <w:pPr>
        <w:pStyle w:val="ListNumber"/>
        <w:numPr>
          <w:ilvl w:val="0"/>
          <w:numId w:val="4"/>
        </w:numPr>
        <w:rPr/>
      </w:pPr>
      <w:r>
        <w:rPr/>
        <w:t>Dostosowanie może dotyczyć m.in. formy poleceń, czasu pracy, liczby zadań, sposobu prezentowania odpowiedzi, sposobu sprawdzania wiadomości oraz warunków pracy.</w:t>
      </w:r>
    </w:p>
    <w:p>
      <w:pPr>
        <w:pStyle w:val="ListNumber"/>
        <w:numPr>
          <w:ilvl w:val="0"/>
          <w:numId w:val="4"/>
        </w:numPr>
        <w:rPr/>
      </w:pPr>
      <w:r>
        <w:rPr/>
        <w:t>W przypadku ucznia z dysleksją lub innymi specyficznymi trudnościami w uczeniu się nauczyciel bierze pod uwagę zalecenia zawarte w opinii poradni.</w:t>
      </w:r>
    </w:p>
    <w:p>
      <w:pPr>
        <w:pStyle w:val="ListNumber"/>
        <w:numPr>
          <w:ilvl w:val="0"/>
          <w:numId w:val="4"/>
        </w:numPr>
        <w:rPr/>
      </w:pPr>
      <w:r>
        <w:rPr/>
        <w:t>Ocena odnosi się do wymagań edukacyjnych i możliwości ucznia po uwzględnieniu zaleceń dotyczących dostosowania.</w:t>
      </w:r>
    </w:p>
    <w:p>
      <w:pPr>
        <w:pStyle w:val="Heading1"/>
        <w:rPr/>
      </w:pPr>
      <w:r>
        <w:rPr/>
        <w:t>X. Kryteria wymagań na poszczególne oceny</w:t>
      </w:r>
    </w:p>
    <w:p>
      <w:pPr>
        <w:pStyle w:val="Heading2"/>
        <w:rPr/>
      </w:pPr>
      <w:r>
        <w:rPr/>
        <w:t>Ocena celująca – 6</w:t>
      </w:r>
    </w:p>
    <w:p>
      <w:pPr>
        <w:pStyle w:val="ListBullet"/>
        <w:numPr>
          <w:ilvl w:val="0"/>
          <w:numId w:val="1"/>
        </w:numPr>
        <w:rPr/>
      </w:pPr>
      <w:r>
        <w:rPr/>
        <w:t>uczeń w bardzo wysokim stopniu opanował wiadomości i umiejętności przewidziane wymaganiami edukacyjnymi dla danej klasy;</w:t>
      </w:r>
    </w:p>
    <w:p>
      <w:pPr>
        <w:pStyle w:val="ListBullet"/>
        <w:numPr>
          <w:ilvl w:val="0"/>
          <w:numId w:val="1"/>
        </w:numPr>
        <w:rPr/>
      </w:pPr>
      <w:r>
        <w:rPr/>
        <w:t>samodzielnie i swobodnie wykorzystuje poznane słownictwo oraz struktury gramatyczne;</w:t>
      </w:r>
    </w:p>
    <w:p>
      <w:pPr>
        <w:pStyle w:val="ListBullet"/>
        <w:numPr>
          <w:ilvl w:val="0"/>
          <w:numId w:val="1"/>
        </w:numPr>
        <w:rPr/>
      </w:pPr>
      <w:r>
        <w:rPr/>
        <w:t>bardzo dobrze rozumie teksty pisane i wypowiedzi ustne odpowiednie do poziomu;</w:t>
      </w:r>
    </w:p>
    <w:p>
      <w:pPr>
        <w:pStyle w:val="ListBullet"/>
        <w:numPr>
          <w:ilvl w:val="0"/>
          <w:numId w:val="1"/>
        </w:numPr>
        <w:rPr/>
      </w:pPr>
      <w:r>
        <w:rPr/>
        <w:t>potrafi tworzyć samodzielne, poprawne i adekwatne wypowiedzi ustne i pisemne;</w:t>
      </w:r>
    </w:p>
    <w:p>
      <w:pPr>
        <w:pStyle w:val="ListBullet"/>
        <w:numPr>
          <w:ilvl w:val="0"/>
          <w:numId w:val="1"/>
        </w:numPr>
        <w:rPr/>
      </w:pPr>
      <w:r>
        <w:rPr/>
        <w:t>sprawnie reaguje językowo i wykorzystuje język w sytuacjach komunikacyjnych;</w:t>
      </w:r>
    </w:p>
    <w:p>
      <w:pPr>
        <w:pStyle w:val="ListBullet"/>
        <w:numPr>
          <w:ilvl w:val="0"/>
          <w:numId w:val="1"/>
        </w:numPr>
        <w:rPr/>
      </w:pPr>
      <w:r>
        <w:rPr/>
        <w:t>potrafi zastosować wiedzę w nowych sytuacjach i podejmuje zadania wykraczające poza podstawowe wymagania;</w:t>
      </w:r>
    </w:p>
    <w:p>
      <w:pPr>
        <w:pStyle w:val="ListBullet"/>
        <w:numPr>
          <w:ilvl w:val="0"/>
          <w:numId w:val="1"/>
        </w:numPr>
        <w:rPr/>
      </w:pPr>
      <w:r>
        <w:rPr/>
        <w:t>systematycznie pracuje i rozwija swoje umiejętności; udział w konkursach lub dodatkowych projektach może stanowić dodatkowe potwierdzenie osiągnięć, ale nie jest warunkiem koniecznym uzyskania oceny celującej.</w:t>
      </w:r>
    </w:p>
    <w:p>
      <w:pPr>
        <w:pStyle w:val="Heading2"/>
        <w:rPr/>
      </w:pPr>
      <w:r>
        <w:rPr/>
        <w:t>Ocena bardzo dobra – 5</w:t>
      </w:r>
    </w:p>
    <w:p>
      <w:pPr>
        <w:pStyle w:val="ListBullet"/>
        <w:numPr>
          <w:ilvl w:val="0"/>
          <w:numId w:val="1"/>
        </w:numPr>
        <w:rPr/>
      </w:pPr>
      <w:r>
        <w:rPr/>
        <w:t>uczeń bardzo dobrze opanował wiadomości i umiejętności przewidziane wymaganiami edukacyjnymi;</w:t>
      </w:r>
    </w:p>
    <w:p>
      <w:pPr>
        <w:pStyle w:val="ListBullet"/>
        <w:numPr>
          <w:ilvl w:val="0"/>
          <w:numId w:val="1"/>
        </w:numPr>
        <w:rPr/>
      </w:pPr>
      <w:r>
        <w:rPr/>
        <w:t>rozumie większość wypowiedzi ustnych i pisemnych na poziomie odpowiednim dla klasy;</w:t>
      </w:r>
    </w:p>
    <w:p>
      <w:pPr>
        <w:pStyle w:val="ListBullet"/>
        <w:numPr>
          <w:ilvl w:val="0"/>
          <w:numId w:val="1"/>
        </w:numPr>
        <w:rPr/>
      </w:pPr>
      <w:r>
        <w:rPr/>
        <w:t>sprawnie posługuje się poznanym słownictwem i strukturami gramatycznymi;</w:t>
      </w:r>
    </w:p>
    <w:p>
      <w:pPr>
        <w:pStyle w:val="ListBullet"/>
        <w:numPr>
          <w:ilvl w:val="0"/>
          <w:numId w:val="1"/>
        </w:numPr>
        <w:rPr/>
      </w:pPr>
      <w:r>
        <w:rPr/>
        <w:t>potrafi samodzielnie tworzyć wypowiedzi ustne i pisemne;</w:t>
      </w:r>
    </w:p>
    <w:p>
      <w:pPr>
        <w:pStyle w:val="ListBullet"/>
        <w:numPr>
          <w:ilvl w:val="0"/>
          <w:numId w:val="1"/>
        </w:numPr>
        <w:rPr/>
      </w:pPr>
      <w:r>
        <w:rPr/>
        <w:t>wypowiada się komunikatywnie, a ewentualne błędy nie zakłócają przekazu;</w:t>
      </w:r>
    </w:p>
    <w:p>
      <w:pPr>
        <w:pStyle w:val="ListBullet"/>
        <w:numPr>
          <w:ilvl w:val="0"/>
          <w:numId w:val="1"/>
        </w:numPr>
        <w:rPr/>
      </w:pPr>
      <w:r>
        <w:rPr/>
        <w:t>jest aktywny i zazwyczaj systematyczny w pracy.</w:t>
      </w:r>
    </w:p>
    <w:p>
      <w:pPr>
        <w:pStyle w:val="Heading2"/>
        <w:rPr/>
      </w:pPr>
      <w:r>
        <w:rPr/>
        <w:t>Ocena dobra – 4</w:t>
      </w:r>
    </w:p>
    <w:p>
      <w:pPr>
        <w:pStyle w:val="ListBullet"/>
        <w:numPr>
          <w:ilvl w:val="0"/>
          <w:numId w:val="1"/>
        </w:numPr>
        <w:rPr/>
      </w:pPr>
      <w:r>
        <w:rPr/>
        <w:t>uczeń opanował większość wiadomości i umiejętności przewidzianych wymaganiami edukacyjnymi;</w:t>
      </w:r>
    </w:p>
    <w:p>
      <w:pPr>
        <w:pStyle w:val="ListBullet"/>
        <w:numPr>
          <w:ilvl w:val="0"/>
          <w:numId w:val="1"/>
        </w:numPr>
        <w:rPr/>
      </w:pPr>
      <w:r>
        <w:rPr/>
        <w:t>rozumie główny sens wypowiedzi i tekstów na poziomie odpowiednim dla klasy;</w:t>
      </w:r>
    </w:p>
    <w:p>
      <w:pPr>
        <w:pStyle w:val="ListBullet"/>
        <w:numPr>
          <w:ilvl w:val="0"/>
          <w:numId w:val="1"/>
        </w:numPr>
        <w:rPr/>
      </w:pPr>
      <w:r>
        <w:rPr/>
        <w:t>zna i na ogół poprawnie stosuje poznane słownictwo i struktury;</w:t>
      </w:r>
    </w:p>
    <w:p>
      <w:pPr>
        <w:pStyle w:val="ListBullet"/>
        <w:numPr>
          <w:ilvl w:val="0"/>
          <w:numId w:val="1"/>
        </w:numPr>
        <w:rPr/>
      </w:pPr>
      <w:r>
        <w:rPr/>
        <w:t>potrafi tworzyć krótkie wypowiedzi ustne i pisemne, choć popełnia błędy;</w:t>
      </w:r>
    </w:p>
    <w:p>
      <w:pPr>
        <w:pStyle w:val="ListBullet"/>
        <w:numPr>
          <w:ilvl w:val="0"/>
          <w:numId w:val="1"/>
        </w:numPr>
        <w:rPr/>
      </w:pPr>
      <w:r>
        <w:rPr/>
        <w:t>potrafi komunikować podstawowe informacje i reagować w typowych sytuacjach;</w:t>
      </w:r>
    </w:p>
    <w:p>
      <w:pPr>
        <w:pStyle w:val="ListBullet"/>
        <w:numPr>
          <w:ilvl w:val="0"/>
          <w:numId w:val="1"/>
        </w:numPr>
        <w:rPr/>
      </w:pPr>
      <w:r>
        <w:rPr/>
        <w:t>pracuje na lekcji i zazwyczaj wywiązuje się z powierzonych zadań.</w:t>
      </w:r>
    </w:p>
    <w:p>
      <w:pPr>
        <w:pStyle w:val="Heading2"/>
        <w:rPr/>
      </w:pPr>
      <w:r>
        <w:rPr/>
        <w:t>Ocena dostateczna – 3</w:t>
      </w:r>
    </w:p>
    <w:p>
      <w:pPr>
        <w:pStyle w:val="ListBullet"/>
        <w:numPr>
          <w:ilvl w:val="0"/>
          <w:numId w:val="1"/>
        </w:numPr>
        <w:rPr/>
      </w:pPr>
      <w:r>
        <w:rPr/>
        <w:t>uczeń opanował podstawowe wiadomości i umiejętności;</w:t>
      </w:r>
    </w:p>
    <w:p>
      <w:pPr>
        <w:pStyle w:val="ListBullet"/>
        <w:numPr>
          <w:ilvl w:val="0"/>
          <w:numId w:val="1"/>
        </w:numPr>
        <w:rPr/>
      </w:pPr>
      <w:r>
        <w:rPr/>
        <w:t>rozumie ogólny sens prostych wypowiedzi i tekstów;</w:t>
      </w:r>
    </w:p>
    <w:p>
      <w:pPr>
        <w:pStyle w:val="ListBullet"/>
        <w:numPr>
          <w:ilvl w:val="0"/>
          <w:numId w:val="1"/>
        </w:numPr>
        <w:rPr/>
      </w:pPr>
      <w:r>
        <w:rPr/>
        <w:t>posługuje się podstawowym słownictwem i prostymi strukturami gramatycznymi;</w:t>
      </w:r>
    </w:p>
    <w:p>
      <w:pPr>
        <w:pStyle w:val="ListBullet"/>
        <w:numPr>
          <w:ilvl w:val="0"/>
          <w:numId w:val="1"/>
        </w:numPr>
        <w:rPr/>
      </w:pPr>
      <w:r>
        <w:rPr/>
        <w:t>potrafi tworzyć proste wypowiedzi, choć popełnia liczne błędy;</w:t>
      </w:r>
    </w:p>
    <w:p>
      <w:pPr>
        <w:pStyle w:val="ListBullet"/>
        <w:numPr>
          <w:ilvl w:val="0"/>
          <w:numId w:val="1"/>
        </w:numPr>
        <w:rPr/>
      </w:pPr>
      <w:r>
        <w:rPr/>
        <w:t>wymaga wsparcia przy bardziej złożonych zadaniach;</w:t>
      </w:r>
    </w:p>
    <w:p>
      <w:pPr>
        <w:pStyle w:val="ListBullet"/>
        <w:numPr>
          <w:ilvl w:val="0"/>
          <w:numId w:val="1"/>
        </w:numPr>
        <w:rPr/>
      </w:pPr>
      <w:r>
        <w:rPr/>
        <w:t>podejmuje pracę i przy pomocy nauczyciela potrafi uzupełniać braki.</w:t>
      </w:r>
    </w:p>
    <w:p>
      <w:pPr>
        <w:pStyle w:val="Heading2"/>
        <w:rPr/>
      </w:pPr>
      <w:r>
        <w:rPr/>
        <w:t>Ocena dopuszczająca – 2</w:t>
      </w:r>
    </w:p>
    <w:p>
      <w:pPr>
        <w:pStyle w:val="ListBullet"/>
        <w:numPr>
          <w:ilvl w:val="0"/>
          <w:numId w:val="1"/>
        </w:numPr>
        <w:rPr/>
      </w:pPr>
      <w:r>
        <w:rPr/>
        <w:t>uczeń opanował niezbędne minimum wiadomości i umiejętności umożliwiające dalsze kształcenie;</w:t>
      </w:r>
    </w:p>
    <w:p>
      <w:pPr>
        <w:pStyle w:val="ListBullet"/>
        <w:numPr>
          <w:ilvl w:val="0"/>
          <w:numId w:val="1"/>
        </w:numPr>
        <w:rPr/>
      </w:pPr>
      <w:r>
        <w:rPr/>
        <w:t>rozumie jedynie proste komunikaty i polecenia;</w:t>
      </w:r>
    </w:p>
    <w:p>
      <w:pPr>
        <w:pStyle w:val="ListBullet"/>
        <w:numPr>
          <w:ilvl w:val="0"/>
          <w:numId w:val="1"/>
        </w:numPr>
        <w:rPr/>
      </w:pPr>
      <w:r>
        <w:rPr/>
        <w:t>posługuje się ograniczonym zasobem słownictwa i prostymi strukturami;</w:t>
      </w:r>
    </w:p>
    <w:p>
      <w:pPr>
        <w:pStyle w:val="ListBullet"/>
        <w:numPr>
          <w:ilvl w:val="0"/>
          <w:numId w:val="1"/>
        </w:numPr>
        <w:rPr/>
      </w:pPr>
      <w:r>
        <w:rPr/>
        <w:t>popełnia liczne błędy, ale podejmuje próby komunikowania się;</w:t>
      </w:r>
    </w:p>
    <w:p>
      <w:pPr>
        <w:pStyle w:val="ListBullet"/>
        <w:numPr>
          <w:ilvl w:val="0"/>
          <w:numId w:val="1"/>
        </w:numPr>
        <w:rPr/>
      </w:pPr>
      <w:r>
        <w:rPr/>
        <w:t>wymaga znacznego wsparcia nauczyciela;</w:t>
      </w:r>
    </w:p>
    <w:p>
      <w:pPr>
        <w:pStyle w:val="ListBullet"/>
        <w:numPr>
          <w:ilvl w:val="0"/>
          <w:numId w:val="1"/>
        </w:numPr>
        <w:rPr/>
      </w:pPr>
      <w:r>
        <w:rPr/>
        <w:t>przy systematycznej pracy ma możliwość uzupełnienia podstawowych braków.</w:t>
      </w:r>
    </w:p>
    <w:p>
      <w:pPr>
        <w:pStyle w:val="Heading2"/>
        <w:rPr/>
      </w:pPr>
      <w:r>
        <w:rPr/>
        <w:t>Ocena niedostateczna – 1</w:t>
      </w:r>
    </w:p>
    <w:p>
      <w:pPr>
        <w:pStyle w:val="ListBullet"/>
        <w:numPr>
          <w:ilvl w:val="0"/>
          <w:numId w:val="1"/>
        </w:numPr>
        <w:rPr/>
      </w:pPr>
      <w:r>
        <w:rPr/>
        <w:t>uczeń nie opanował wiadomości i umiejętności koniecznych do kontynuowania nauki na danym etapie;</w:t>
      </w:r>
    </w:p>
    <w:p>
      <w:pPr>
        <w:pStyle w:val="ListBullet"/>
        <w:numPr>
          <w:ilvl w:val="0"/>
          <w:numId w:val="1"/>
        </w:numPr>
        <w:rPr/>
      </w:pPr>
      <w:r>
        <w:rPr/>
        <w:t>nie rozumie podstawowych poleceń i komunikatów mimo podejmowanych działań wspierających;</w:t>
      </w:r>
    </w:p>
    <w:p>
      <w:pPr>
        <w:pStyle w:val="ListBullet"/>
        <w:numPr>
          <w:ilvl w:val="0"/>
          <w:numId w:val="1"/>
        </w:numPr>
        <w:rPr/>
      </w:pPr>
      <w:r>
        <w:rPr/>
        <w:t>nie potrafi wykorzystać podstawowego słownictwa i struktur w typowych sytuacjach;</w:t>
      </w:r>
    </w:p>
    <w:p>
      <w:pPr>
        <w:pStyle w:val="ListBullet"/>
        <w:numPr>
          <w:ilvl w:val="0"/>
          <w:numId w:val="1"/>
        </w:numPr>
        <w:rPr/>
      </w:pPr>
      <w:r>
        <w:rPr/>
        <w:t>braki uniemożliwiają wykonywanie podstawowych zadań językowych;</w:t>
      </w:r>
    </w:p>
    <w:p>
      <w:pPr>
        <w:pStyle w:val="ListBullet"/>
        <w:numPr>
          <w:ilvl w:val="0"/>
          <w:numId w:val="1"/>
        </w:numPr>
        <w:rPr/>
      </w:pPr>
      <w:r>
        <w:rPr/>
        <w:t>nie podejmuje wymaganej pracy lub mimo podejmowanego wsparcia nie osiąga minimalnego poziomu wymagań.</w:t>
      </w:r>
    </w:p>
    <w:p>
      <w:pPr>
        <w:pStyle w:val="Heading1"/>
        <w:rPr/>
      </w:pPr>
      <w:r>
        <w:rPr/>
        <w:t>XI. Ocenianie bieżące a ocena klasyfikacyjna</w:t>
      </w:r>
    </w:p>
    <w:p>
      <w:pPr>
        <w:pStyle w:val="ListNumber"/>
        <w:numPr>
          <w:ilvl w:val="0"/>
          <w:numId w:val="4"/>
        </w:numPr>
        <w:rPr/>
      </w:pPr>
      <w:r>
        <w:rPr/>
        <w:t>Ocena klasyfikacyjna śródroczna i roczna nie jest średnią arytmetyczną wszystkich ocen bieżących.</w:t>
      </w:r>
    </w:p>
    <w:p>
      <w:pPr>
        <w:pStyle w:val="ListNumber"/>
        <w:numPr>
          <w:ilvl w:val="0"/>
          <w:numId w:val="4"/>
        </w:numPr>
        <w:rPr/>
      </w:pPr>
      <w:r>
        <w:rPr/>
        <w:t>Przy ustalaniu oceny klasyfikacyjnej nauczyciel bierze pod uwagę przede wszystkim poziom opanowania wymagań edukacyjnych, postępy ucznia oraz wyniki różnych form sprawdzania wiedzy i umiejętności.</w:t>
      </w:r>
    </w:p>
    <w:p>
      <w:pPr>
        <w:pStyle w:val="ListNumber"/>
        <w:numPr>
          <w:ilvl w:val="0"/>
          <w:numId w:val="4"/>
        </w:numPr>
        <w:rPr/>
      </w:pPr>
      <w:r>
        <w:rPr/>
        <w:t>Uwzględnia się również systematyczność pracy, w tym systematyczność wykonywania prac domowych, zgodnie z obowiązującymi przepisami.</w:t>
      </w:r>
    </w:p>
    <w:p>
      <w:pPr>
        <w:pStyle w:val="ListNumber"/>
        <w:numPr>
          <w:ilvl w:val="0"/>
          <w:numId w:val="4"/>
        </w:numPr>
        <w:rPr/>
      </w:pPr>
      <w:r>
        <w:rPr/>
        <w:t>Ocena roczna uwzględnia osiągnięcia i postępy ucznia w całym roku szkolnym, w tym ocenę śródroczną.</w:t>
      </w:r>
    </w:p>
    <w:p>
      <w:pPr>
        <w:pStyle w:val="ListNumber"/>
        <w:numPr>
          <w:ilvl w:val="0"/>
          <w:numId w:val="4"/>
        </w:numPr>
        <w:rPr/>
      </w:pPr>
      <w:r>
        <w:rPr/>
        <w:t>Oceny bieżące mają charakter informacyjny i wspierający; pojedyncza ocena nie przesądza automatycznie o ocenie klasyfikacyjnej.</w:t>
      </w:r>
    </w:p>
    <w:p>
      <w:pPr>
        <w:pStyle w:val="Heading1"/>
        <w:rPr/>
      </w:pPr>
      <w:r>
        <w:rPr/>
        <w:t>XII. Zasady poprawiania i uzupełniania ocen</w:t>
      </w:r>
    </w:p>
    <w:p>
      <w:pPr>
        <w:pStyle w:val="ListBullet"/>
        <w:numPr>
          <w:ilvl w:val="0"/>
          <w:numId w:val="1"/>
        </w:numPr>
        <w:rPr/>
      </w:pPr>
      <w:r>
        <w:rPr/>
        <w:t>Uczeń ma możliwość poprawienia oceny ze sprawdzianu na zasadach określonych w części IV.</w:t>
      </w:r>
    </w:p>
    <w:p>
      <w:pPr>
        <w:pStyle w:val="ListBullet"/>
        <w:numPr>
          <w:ilvl w:val="0"/>
          <w:numId w:val="1"/>
        </w:numPr>
        <w:rPr/>
      </w:pPr>
      <w:r>
        <w:rPr/>
        <w:t>W przypadku nieobecności nauczyciel ustala z uczniem termin uzupełnienia sprawdzanej partii materiału.</w:t>
      </w:r>
    </w:p>
    <w:p>
      <w:pPr>
        <w:pStyle w:val="ListBullet"/>
        <w:numPr>
          <w:ilvl w:val="0"/>
          <w:numId w:val="1"/>
        </w:numPr>
        <w:rPr/>
      </w:pPr>
      <w:r>
        <w:rPr/>
        <w:t>Jeżeli uczeń otrzymał ocenę niedostateczną, nauczyciel może wskazać zakres materiału wymagający uzupełnienia oraz ustalić termin ponownego sprawdzenia wiadomości i umiejętności.</w:t>
      </w:r>
    </w:p>
    <w:p>
      <w:pPr>
        <w:pStyle w:val="ListBullet"/>
        <w:numPr>
          <w:ilvl w:val="0"/>
          <w:numId w:val="1"/>
        </w:numPr>
        <w:rPr/>
      </w:pPr>
      <w:r>
        <w:rPr/>
        <w:t>W przypadku dłuższej nieobecności ucznia nauczyciel, w miarę możliwości, ustala indywidualny harmonogram uzupełnienia zaległości.</w:t>
      </w:r>
    </w:p>
    <w:p>
      <w:pPr>
        <w:pStyle w:val="Heading1"/>
        <w:rPr/>
      </w:pPr>
      <w:r>
        <w:rPr/>
        <w:t>XIII. Informowanie ucznia i rodziców</w:t>
      </w:r>
    </w:p>
    <w:p>
      <w:pPr>
        <w:pStyle w:val="ListBullet"/>
        <w:numPr>
          <w:ilvl w:val="0"/>
          <w:numId w:val="1"/>
        </w:numPr>
        <w:rPr/>
      </w:pPr>
      <w:r>
        <w:rPr/>
        <w:t>Uczeń otrzymuje informację o wyniku pracy oraz – w razie potrzeby – wskazówki dotyczące dalszej pracy.</w:t>
      </w:r>
    </w:p>
    <w:p>
      <w:pPr>
        <w:pStyle w:val="ListBullet"/>
        <w:numPr>
          <w:ilvl w:val="0"/>
          <w:numId w:val="1"/>
        </w:numPr>
        <w:rPr/>
      </w:pPr>
      <w:r>
        <w:rPr/>
        <w:t>Rodzice/opiekunowie mogą uzyskać informacje o postępach ucznia podczas konsultacji, zebrań oraz za pośrednictwem przyjętych w szkole kanałów komunikacji.</w:t>
      </w:r>
    </w:p>
    <w:p>
      <w:pPr>
        <w:pStyle w:val="ListBullet"/>
        <w:numPr>
          <w:ilvl w:val="0"/>
          <w:numId w:val="1"/>
        </w:numPr>
        <w:rPr/>
      </w:pPr>
      <w:r>
        <w:rPr/>
        <w:t>Na prośbę ucznia lub rodzica nauczyciel wyjaśnia sposób ustalenia oceny i wskazuje obszary wymagające dalszej pracy.</w:t>
      </w:r>
    </w:p>
    <w:p>
      <w:pPr>
        <w:pStyle w:val="ListBullet"/>
        <w:numPr>
          <w:ilvl w:val="0"/>
          <w:numId w:val="1"/>
        </w:numPr>
        <w:rPr/>
      </w:pPr>
      <w:r>
        <w:rPr/>
        <w:t>Terminy sprawdzianów i inne istotne informacje są przekazywane uczniom w sposób przyjęty w szkole.</w:t>
      </w:r>
    </w:p>
    <w:p>
      <w:pPr>
        <w:pStyle w:val="Heading1"/>
        <w:rPr/>
      </w:pPr>
      <w:r>
        <w:rPr/>
        <w:t>XIV. Praca dodatkowa i konkursy</w:t>
      </w:r>
    </w:p>
    <w:p>
      <w:pPr>
        <w:pStyle w:val="ListBullet"/>
        <w:numPr>
          <w:ilvl w:val="0"/>
          <w:numId w:val="1"/>
        </w:numPr>
        <w:rPr/>
      </w:pPr>
      <w:r>
        <w:rPr/>
        <w:t>Uczeń może wykonywać zadania dodatkowe rozwijające zainteresowania językowe.</w:t>
      </w:r>
    </w:p>
    <w:p>
      <w:pPr>
        <w:pStyle w:val="ListBullet"/>
        <w:numPr>
          <w:ilvl w:val="0"/>
          <w:numId w:val="1"/>
        </w:numPr>
        <w:rPr/>
      </w:pPr>
      <w:r>
        <w:rPr/>
        <w:t>Praca dodatkowa może być nagradzana pochwałą, plusem, informacją zwrotną lub oceną – jeżeli jej charakter pozwala na ocenę osiągnięć edukacyjnych.</w:t>
      </w:r>
    </w:p>
    <w:p>
      <w:pPr>
        <w:pStyle w:val="ListBullet"/>
        <w:numPr>
          <w:ilvl w:val="0"/>
          <w:numId w:val="1"/>
        </w:numPr>
        <w:rPr/>
      </w:pPr>
      <w:r>
        <w:rPr/>
        <w:t>Udział i osiągnięcia w konkursach językowych mogą być uwzględniane jako dodatkowa informacja o rozwoju zainteresowań i osiągnięciach ucznia.</w:t>
      </w:r>
    </w:p>
    <w:p>
      <w:pPr>
        <w:pStyle w:val="Heading1"/>
        <w:rPr/>
      </w:pPr>
      <w:r>
        <w:rPr/>
        <w:t>XV. Postanowienia końcowe</w:t>
      </w:r>
    </w:p>
    <w:p>
      <w:pPr>
        <w:pStyle w:val="ListNumber"/>
        <w:numPr>
          <w:ilvl w:val="0"/>
          <w:numId w:val="4"/>
        </w:numPr>
        <w:rPr/>
      </w:pPr>
      <w:r>
        <w:rPr/>
        <w:t>PZO jest przedstawiane uczniom na początku roku szkolnego.</w:t>
      </w:r>
    </w:p>
    <w:p>
      <w:pPr>
        <w:pStyle w:val="ListNumber"/>
        <w:numPr>
          <w:ilvl w:val="0"/>
          <w:numId w:val="4"/>
        </w:numPr>
        <w:rPr/>
      </w:pPr>
      <w:r>
        <w:rPr/>
        <w:t>Nauczyciel może doprecyzować organizacyjne zasady pracy z klasą, o ile nie są one sprzeczne z niniejszym dokumentem, statutem szkoły ani przepisami prawa.</w:t>
      </w:r>
    </w:p>
    <w:p>
      <w:pPr>
        <w:pStyle w:val="ListNumber"/>
        <w:numPr>
          <w:ilvl w:val="0"/>
          <w:numId w:val="4"/>
        </w:numPr>
        <w:rPr/>
      </w:pPr>
      <w:r>
        <w:rPr/>
        <w:t>W sprawach nieuregulowanych niniejszym dokumentem stosuje się zapisy statutu Szkoły, wewnątrzszkolnych zasad oceniania oraz obowiązujące przepisy prawa oświatowego.</w:t>
      </w:r>
    </w:p>
    <w:p>
      <w:pPr>
        <w:pStyle w:val="ListNumber"/>
        <w:numPr>
          <w:ilvl w:val="0"/>
          <w:numId w:val="4"/>
        </w:numPr>
        <w:rPr/>
      </w:pPr>
      <w:r>
        <w:rPr/>
        <w:t>Dokument może być aktualizowany w przypadku zmian przepisów prawa, statutu szkoły, programu nauczania lub wykorzystywanych materiałów dydaktycznych.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2240" w:h="15840"/>
      <w:pgMar w:left="1247" w:right="124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character" w:styleId="Znakinumeracjiuser">
    <w:name w:val="Znaki numeracji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00000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000000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000000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00000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000000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000000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000000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000000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000000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000000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000000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000000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000000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000000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000000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000000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000000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000000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000000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000000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0000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00000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00000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0000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0000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000000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000000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000000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000000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000000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000000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000000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000000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000000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000000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000000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000000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Application>LibreOffice/26.2.4.2$Windows_X86_64 LibreOffice_project/0229ac93fcf0d7cbc6376066c6f35021cef002dc</Application>
  <AppVersion>15.0000</AppVersion>
  <Pages>6</Pages>
  <Words>1666</Words>
  <Characters>11097</Characters>
  <CharactersWithSpaces>12516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2026-08-28T10:37:34Z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